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3D8C" w:rsidRPr="00CD3D8C" w:rsidRDefault="00CD3D8C" w:rsidP="00CD3D8C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CD3D8C">
        <w:rPr>
          <w:rFonts w:ascii="Times New Roman" w:hAnsi="Times New Roman" w:cs="Times New Roman"/>
          <w:bCs/>
          <w:sz w:val="28"/>
          <w:szCs w:val="28"/>
        </w:rPr>
        <w:t>УТВЕРЖДЕНА</w:t>
      </w:r>
    </w:p>
    <w:p w:rsidR="00CD3D8C" w:rsidRPr="00CD3D8C" w:rsidRDefault="00CD3D8C" w:rsidP="00CD3D8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CD3D8C">
        <w:rPr>
          <w:rFonts w:ascii="Times New Roman" w:hAnsi="Times New Roman" w:cs="Times New Roman"/>
          <w:bCs/>
          <w:sz w:val="28"/>
          <w:szCs w:val="28"/>
        </w:rPr>
        <w:t>Постановлением</w:t>
      </w:r>
    </w:p>
    <w:p w:rsidR="00CD3D8C" w:rsidRPr="00CD3D8C" w:rsidRDefault="00CD3D8C" w:rsidP="00CD3D8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CD3D8C">
        <w:rPr>
          <w:rFonts w:ascii="Times New Roman" w:hAnsi="Times New Roman" w:cs="Times New Roman"/>
          <w:bCs/>
          <w:sz w:val="28"/>
          <w:szCs w:val="28"/>
        </w:rPr>
        <w:t>администрации города</w:t>
      </w:r>
    </w:p>
    <w:p w:rsidR="00CD3D8C" w:rsidRPr="00CD3D8C" w:rsidRDefault="00CD3D8C" w:rsidP="00CD3D8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CD3D8C">
        <w:rPr>
          <w:rFonts w:ascii="Times New Roman" w:hAnsi="Times New Roman" w:cs="Times New Roman"/>
          <w:bCs/>
          <w:sz w:val="28"/>
          <w:szCs w:val="28"/>
        </w:rPr>
        <w:t>Комсомольска-на-Амуре</w:t>
      </w:r>
    </w:p>
    <w:p w:rsidR="00CD3D8C" w:rsidRDefault="00CD3D8C" w:rsidP="00CD3D8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от 22 декабря 2017 г. №</w:t>
      </w:r>
      <w:r w:rsidRPr="00CD3D8C">
        <w:rPr>
          <w:rFonts w:ascii="Times New Roman" w:hAnsi="Times New Roman" w:cs="Times New Roman"/>
          <w:bCs/>
          <w:sz w:val="28"/>
          <w:szCs w:val="28"/>
        </w:rPr>
        <w:t xml:space="preserve"> 3178-па</w:t>
      </w:r>
    </w:p>
    <w:p w:rsidR="00CD3D8C" w:rsidRPr="00CD3D8C" w:rsidRDefault="00CD3D8C" w:rsidP="00CD3D8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(в ред. от </w:t>
      </w:r>
      <w:r w:rsidR="007F1A1A">
        <w:rPr>
          <w:rFonts w:ascii="Times New Roman" w:hAnsi="Times New Roman" w:cs="Times New Roman"/>
          <w:bCs/>
          <w:sz w:val="28"/>
          <w:szCs w:val="28"/>
        </w:rPr>
        <w:t>09</w:t>
      </w:r>
      <w:r>
        <w:rPr>
          <w:rFonts w:ascii="Times New Roman" w:hAnsi="Times New Roman" w:cs="Times New Roman"/>
          <w:bCs/>
          <w:sz w:val="28"/>
          <w:szCs w:val="28"/>
        </w:rPr>
        <w:t>.0</w:t>
      </w:r>
      <w:r w:rsidR="007F1A1A">
        <w:rPr>
          <w:rFonts w:ascii="Times New Roman" w:hAnsi="Times New Roman" w:cs="Times New Roman"/>
          <w:bCs/>
          <w:sz w:val="28"/>
          <w:szCs w:val="28"/>
        </w:rPr>
        <w:t>8</w:t>
      </w:r>
      <w:r>
        <w:rPr>
          <w:rFonts w:ascii="Times New Roman" w:hAnsi="Times New Roman" w:cs="Times New Roman"/>
          <w:bCs/>
          <w:sz w:val="28"/>
          <w:szCs w:val="28"/>
        </w:rPr>
        <w:t>.202</w:t>
      </w:r>
      <w:r w:rsidR="007F1A1A">
        <w:rPr>
          <w:rFonts w:ascii="Times New Roman" w:hAnsi="Times New Roman" w:cs="Times New Roman"/>
          <w:bCs/>
          <w:sz w:val="28"/>
          <w:szCs w:val="28"/>
        </w:rPr>
        <w:t>2</w:t>
      </w:r>
      <w:r>
        <w:rPr>
          <w:rFonts w:ascii="Times New Roman" w:hAnsi="Times New Roman" w:cs="Times New Roman"/>
          <w:bCs/>
          <w:sz w:val="28"/>
          <w:szCs w:val="28"/>
        </w:rPr>
        <w:t xml:space="preserve"> № </w:t>
      </w:r>
      <w:r w:rsidR="007F1A1A">
        <w:rPr>
          <w:rFonts w:ascii="Times New Roman" w:hAnsi="Times New Roman" w:cs="Times New Roman"/>
          <w:bCs/>
          <w:sz w:val="28"/>
          <w:szCs w:val="28"/>
        </w:rPr>
        <w:t>1487</w:t>
      </w:r>
      <w:r>
        <w:rPr>
          <w:rFonts w:ascii="Times New Roman" w:hAnsi="Times New Roman" w:cs="Times New Roman"/>
          <w:bCs/>
          <w:sz w:val="28"/>
          <w:szCs w:val="28"/>
        </w:rPr>
        <w:t>-па)</w:t>
      </w:r>
    </w:p>
    <w:p w:rsidR="00CD3D8C" w:rsidRPr="00CD3D8C" w:rsidRDefault="00CD3D8C" w:rsidP="00CD3D8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D3D8C" w:rsidRPr="00CD3D8C" w:rsidRDefault="00CD3D8C" w:rsidP="00CD3D8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D3D8C">
        <w:rPr>
          <w:rFonts w:ascii="Times New Roman" w:hAnsi="Times New Roman" w:cs="Times New Roman"/>
          <w:b/>
          <w:bCs/>
          <w:sz w:val="28"/>
          <w:szCs w:val="28"/>
        </w:rPr>
        <w:t>МУНИЦИПАЛЬНАЯ ПРОГРАММА</w:t>
      </w:r>
    </w:p>
    <w:p w:rsidR="00CD3D8C" w:rsidRPr="00CD3D8C" w:rsidRDefault="00CD3D8C" w:rsidP="00CD3D8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D3D8C">
        <w:rPr>
          <w:rFonts w:ascii="Times New Roman" w:hAnsi="Times New Roman" w:cs="Times New Roman"/>
          <w:b/>
          <w:bCs/>
          <w:sz w:val="28"/>
          <w:szCs w:val="28"/>
        </w:rPr>
        <w:t>«ФОРМИРОВАНИЕ СОВРЕМЕННОЙ ГОРОДСКОЙ СРЕДЫ НА ТЕРРИТОРИИ ГОРОДА КОМСОМОЛЬСКА-НА-АМУРЕ»</w:t>
      </w:r>
    </w:p>
    <w:p w:rsidR="00CD3D8C" w:rsidRPr="00CD3D8C" w:rsidRDefault="00CD3D8C" w:rsidP="00CD3D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D3D8C" w:rsidRPr="00CD3D8C" w:rsidRDefault="00CD3D8C" w:rsidP="00CD3D8C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CD3D8C">
        <w:rPr>
          <w:rFonts w:ascii="Times New Roman" w:hAnsi="Times New Roman" w:cs="Times New Roman"/>
          <w:b/>
          <w:bCs/>
          <w:sz w:val="28"/>
          <w:szCs w:val="28"/>
        </w:rPr>
        <w:t>ПАСПОРТ</w:t>
      </w:r>
    </w:p>
    <w:p w:rsidR="004D2926" w:rsidRDefault="00CD3D8C" w:rsidP="00CD3D8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D3D8C">
        <w:rPr>
          <w:rFonts w:ascii="Times New Roman" w:hAnsi="Times New Roman" w:cs="Times New Roman"/>
          <w:b/>
          <w:bCs/>
          <w:sz w:val="28"/>
          <w:szCs w:val="28"/>
        </w:rPr>
        <w:t xml:space="preserve">муниципальной программы </w:t>
      </w:r>
    </w:p>
    <w:p w:rsidR="00CD3D8C" w:rsidRPr="00CD3D8C" w:rsidRDefault="00CD3D8C" w:rsidP="00CD3D8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D3D8C">
        <w:rPr>
          <w:rFonts w:ascii="Times New Roman" w:hAnsi="Times New Roman" w:cs="Times New Roman"/>
          <w:b/>
          <w:bCs/>
          <w:sz w:val="28"/>
          <w:szCs w:val="28"/>
        </w:rPr>
        <w:t>«Формирование современной городской</w:t>
      </w:r>
    </w:p>
    <w:p w:rsidR="00CD3D8C" w:rsidRPr="00CD3D8C" w:rsidRDefault="00CD3D8C" w:rsidP="00CD3D8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D3D8C">
        <w:rPr>
          <w:rFonts w:ascii="Times New Roman" w:hAnsi="Times New Roman" w:cs="Times New Roman"/>
          <w:b/>
          <w:bCs/>
          <w:sz w:val="28"/>
          <w:szCs w:val="28"/>
        </w:rPr>
        <w:t>среды на территории города Комсомольска-на-Амуре»</w:t>
      </w:r>
    </w:p>
    <w:p w:rsidR="00CD3D8C" w:rsidRDefault="00CD3D8C" w:rsidP="00CD3D8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871"/>
        <w:gridCol w:w="7200"/>
      </w:tblGrid>
      <w:tr w:rsidR="007F1A1A" w:rsidTr="007F1A1A">
        <w:tc>
          <w:tcPr>
            <w:tcW w:w="1871" w:type="dxa"/>
          </w:tcPr>
          <w:p w:rsidR="007F1A1A" w:rsidRDefault="007F1A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28"/>
                <w:szCs w:val="28"/>
              </w:rPr>
              <w:t>Ответственный исполнитель</w:t>
            </w:r>
          </w:p>
        </w:tc>
        <w:tc>
          <w:tcPr>
            <w:tcW w:w="7200" w:type="dxa"/>
          </w:tcPr>
          <w:p w:rsidR="007F1A1A" w:rsidRDefault="007F1A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Управление жилищно-коммунального хозяйства, топлива и энергетики администрации города Комсомольска-на-Амуре Хабаровского края (далее - УЖКХ)</w:t>
            </w:r>
          </w:p>
        </w:tc>
      </w:tr>
      <w:tr w:rsidR="007F1A1A" w:rsidTr="007F1A1A">
        <w:tc>
          <w:tcPr>
            <w:tcW w:w="1871" w:type="dxa"/>
          </w:tcPr>
          <w:p w:rsidR="007F1A1A" w:rsidRDefault="007F1A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Соисполнители, участники Программы</w:t>
            </w:r>
          </w:p>
        </w:tc>
        <w:tc>
          <w:tcPr>
            <w:tcW w:w="7200" w:type="dxa"/>
          </w:tcPr>
          <w:p w:rsidR="007F1A1A" w:rsidRDefault="007F1A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Управление дорожной деятельности и внешнего благоустройства администрации города Комсомольска-на-Амуре Хабаровского края (далее - УДДиВБ);</w:t>
            </w:r>
          </w:p>
          <w:p w:rsidR="007F1A1A" w:rsidRDefault="007F1A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граждане, организации (по согласованию)</w:t>
            </w:r>
          </w:p>
        </w:tc>
      </w:tr>
      <w:tr w:rsidR="007F1A1A" w:rsidTr="007F1A1A">
        <w:tc>
          <w:tcPr>
            <w:tcW w:w="1871" w:type="dxa"/>
          </w:tcPr>
          <w:p w:rsidR="007F1A1A" w:rsidRDefault="007F1A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Цели Программы</w:t>
            </w:r>
          </w:p>
        </w:tc>
        <w:tc>
          <w:tcPr>
            <w:tcW w:w="7200" w:type="dxa"/>
          </w:tcPr>
          <w:p w:rsidR="007F1A1A" w:rsidRDefault="007F1A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создание условий для повышения комфортности городской среды города Комсомольска-на-Амуре</w:t>
            </w:r>
          </w:p>
        </w:tc>
      </w:tr>
      <w:tr w:rsidR="007F1A1A" w:rsidTr="007F1A1A">
        <w:tc>
          <w:tcPr>
            <w:tcW w:w="1871" w:type="dxa"/>
          </w:tcPr>
          <w:p w:rsidR="007F1A1A" w:rsidRDefault="007F1A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Задачи Программы</w:t>
            </w:r>
          </w:p>
        </w:tc>
        <w:tc>
          <w:tcPr>
            <w:tcW w:w="7200" w:type="dxa"/>
          </w:tcPr>
          <w:p w:rsidR="007F1A1A" w:rsidRDefault="007F1A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повышение уровня благоустройства дворовых территорий многоквартирных домов города Комсомольска-на-Амуре;</w:t>
            </w:r>
          </w:p>
          <w:p w:rsidR="007F1A1A" w:rsidRDefault="007F1A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повышение уровня благоустройства общественных территорий города Комсомольска-на-Амуре;</w:t>
            </w:r>
          </w:p>
          <w:p w:rsidR="007F1A1A" w:rsidRDefault="007F1A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повышение уровня благоустройства мест массового отдыха населения (городских парков) города Комсомольска-на-Амуре;</w:t>
            </w:r>
          </w:p>
          <w:p w:rsidR="007F1A1A" w:rsidRDefault="007F1A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вовлечение граждан в возрасте от 14 лет, проживающих в городе Комсомольске-на-Амуре, на территории которого реализуются проекты по созданию комфортной городской среды, в решение вопросов развития городской среды;</w:t>
            </w:r>
          </w:p>
        </w:tc>
      </w:tr>
      <w:tr w:rsidR="007F1A1A" w:rsidTr="007F1A1A">
        <w:tc>
          <w:tcPr>
            <w:tcW w:w="1871" w:type="dxa"/>
          </w:tcPr>
          <w:p w:rsidR="007F1A1A" w:rsidRDefault="007F1A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Основные мероприятия Программы</w:t>
            </w:r>
          </w:p>
        </w:tc>
        <w:tc>
          <w:tcPr>
            <w:tcW w:w="7200" w:type="dxa"/>
          </w:tcPr>
          <w:p w:rsidR="007F1A1A" w:rsidRDefault="007F1A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благоустройство дворовых территорий многоквартирных домов города Комсомольска-на-Амуре;</w:t>
            </w:r>
          </w:p>
          <w:p w:rsidR="007F1A1A" w:rsidRDefault="007F1A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благоустройство общественных территорий города Комсомольска-на-Амуре;</w:t>
            </w:r>
          </w:p>
          <w:p w:rsidR="007F1A1A" w:rsidRDefault="007F1A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обустройство мест массового отдыха населения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(городских парков) города Комсомольска-на-Амуре;</w:t>
            </w:r>
          </w:p>
          <w:p w:rsidR="007F1A1A" w:rsidRDefault="007F1A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мероприятия по благоустройству мест массового отдыха населения (городских парков), общественных территорий (набережные, центральные площади, парки и др.) и иные мероприятия, предусмотренные региональным проектом "Формирование комфортной городской среды"</w:t>
            </w:r>
          </w:p>
        </w:tc>
      </w:tr>
      <w:tr w:rsidR="007F1A1A" w:rsidTr="007F1A1A">
        <w:tc>
          <w:tcPr>
            <w:tcW w:w="1871" w:type="dxa"/>
          </w:tcPr>
          <w:p w:rsidR="007F1A1A" w:rsidRDefault="007F1A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Основной показатель (индикаторы) Программы</w:t>
            </w:r>
          </w:p>
        </w:tc>
        <w:tc>
          <w:tcPr>
            <w:tcW w:w="7200" w:type="dxa"/>
          </w:tcPr>
          <w:p w:rsidR="007F1A1A" w:rsidRDefault="007F1A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повышение количества благоустроенных территорий в городе Комсомольске-на-Амуре</w:t>
            </w:r>
          </w:p>
        </w:tc>
      </w:tr>
      <w:tr w:rsidR="007F1A1A" w:rsidTr="007F1A1A">
        <w:tc>
          <w:tcPr>
            <w:tcW w:w="1871" w:type="dxa"/>
          </w:tcPr>
          <w:p w:rsidR="007F1A1A" w:rsidRDefault="007F1A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Сроки и этапы реализации Программы</w:t>
            </w:r>
          </w:p>
        </w:tc>
        <w:tc>
          <w:tcPr>
            <w:tcW w:w="7200" w:type="dxa"/>
          </w:tcPr>
          <w:p w:rsidR="007F1A1A" w:rsidRDefault="007F1A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2018 - 2024 годы. Программа реализуется в один этап</w:t>
            </w:r>
          </w:p>
        </w:tc>
      </w:tr>
      <w:tr w:rsidR="007F1A1A" w:rsidTr="007F1A1A">
        <w:tc>
          <w:tcPr>
            <w:tcW w:w="1871" w:type="dxa"/>
          </w:tcPr>
          <w:p w:rsidR="007F1A1A" w:rsidRDefault="007F1A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Ресурсное обеспечение реализации Программы за счет средств местного бюджета и прогнозная (справочная) оценка расходов федерального бюджета, краевого бюджета</w:t>
            </w:r>
          </w:p>
        </w:tc>
        <w:tc>
          <w:tcPr>
            <w:tcW w:w="7200" w:type="dxa"/>
          </w:tcPr>
          <w:p w:rsidR="007F1A1A" w:rsidRDefault="007F1A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Общий объем средств, направляемых на реализацию мероприятий Программы, составляет - 829 375,02 тыс. рублей, в том числе:</w:t>
            </w:r>
          </w:p>
          <w:p w:rsidR="007F1A1A" w:rsidRDefault="007F1A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2018 год - 133 007,18 тыс. рублей;</w:t>
            </w:r>
          </w:p>
          <w:p w:rsidR="007F1A1A" w:rsidRDefault="007F1A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2019 год - 87 056,47 тыс. рублей;</w:t>
            </w:r>
          </w:p>
          <w:p w:rsidR="007F1A1A" w:rsidRDefault="007F1A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2020 год - 189 976,80 тыс. рублей;</w:t>
            </w:r>
          </w:p>
          <w:p w:rsidR="007F1A1A" w:rsidRDefault="007F1A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2021 год - 406 200,11 тыс. рублей;</w:t>
            </w:r>
          </w:p>
          <w:p w:rsidR="007F1A1A" w:rsidRDefault="007F1A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2022 год - 6 134,46 тыс. рублей;</w:t>
            </w:r>
          </w:p>
          <w:p w:rsidR="007F1A1A" w:rsidRDefault="007F1A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2023 год - 3 500,00 тыс. рублей;</w:t>
            </w:r>
          </w:p>
          <w:p w:rsidR="007F1A1A" w:rsidRDefault="007F1A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2024 год - 3 500,00 тыс. рублей.</w:t>
            </w:r>
          </w:p>
          <w:p w:rsidR="007F1A1A" w:rsidRDefault="007F1A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 них:</w:t>
            </w:r>
          </w:p>
          <w:p w:rsidR="007F1A1A" w:rsidRDefault="007F1A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 средства местного бюджета - 65 536,64 тыс. рублей, в том числе по годам:</w:t>
            </w:r>
          </w:p>
          <w:p w:rsidR="007F1A1A" w:rsidRDefault="007F1A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2018 год - 43 225,14 тыс. рублей;</w:t>
            </w:r>
          </w:p>
          <w:p w:rsidR="007F1A1A" w:rsidRDefault="007F1A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2019 год - 2 565,94 тыс. рублей;</w:t>
            </w:r>
          </w:p>
          <w:p w:rsidR="007F1A1A" w:rsidRDefault="007F1A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2020 год - 2 429,25 тыс. рублей;</w:t>
            </w:r>
          </w:p>
          <w:p w:rsidR="007F1A1A" w:rsidRDefault="007F1A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2021 год - 4 181,85 тыс. рублей;</w:t>
            </w:r>
          </w:p>
          <w:p w:rsidR="007F1A1A" w:rsidRDefault="007F1A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2022 год - 6 134,46 тыс. рублей;</w:t>
            </w:r>
          </w:p>
          <w:p w:rsidR="007F1A1A" w:rsidRDefault="007F1A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2023 год - 3 500,00 тыс. рублей;</w:t>
            </w:r>
          </w:p>
          <w:p w:rsidR="007F1A1A" w:rsidRDefault="007F1A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2024 год - 3 500,00 тыс. рублей.</w:t>
            </w:r>
          </w:p>
          <w:p w:rsidR="007F1A1A" w:rsidRDefault="007F1A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 средства краевого бюджета (прогнозно) - 763 838,38 тыс. рублей, в том числе по годам:</w:t>
            </w:r>
          </w:p>
          <w:p w:rsidR="007F1A1A" w:rsidRDefault="007F1A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2018 год - 89 782,04 тыс. рублей;</w:t>
            </w:r>
          </w:p>
          <w:p w:rsidR="007F1A1A" w:rsidRDefault="007F1A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2019 год - 84 490,53 тыс. рублей;</w:t>
            </w:r>
          </w:p>
          <w:p w:rsidR="007F1A1A" w:rsidRDefault="007F1A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2020 год - 187 547,55 тыс. рублей;</w:t>
            </w:r>
          </w:p>
          <w:p w:rsidR="007F1A1A" w:rsidRDefault="007F1A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2021 год - 402 018,26 тыс. рублей;</w:t>
            </w:r>
          </w:p>
          <w:p w:rsidR="007F1A1A" w:rsidRDefault="007F1A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2022 год - 0,00 тыс. рублей;</w:t>
            </w:r>
          </w:p>
          <w:p w:rsidR="007F1A1A" w:rsidRDefault="007F1A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2023 год - 0,00 тыс. рублей;</w:t>
            </w:r>
          </w:p>
          <w:p w:rsidR="007F1A1A" w:rsidRDefault="007F1A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2024 год - 0,00 тыс. рублей.</w:t>
            </w:r>
          </w:p>
        </w:tc>
      </w:tr>
      <w:tr w:rsidR="007F1A1A" w:rsidTr="007F1A1A">
        <w:tc>
          <w:tcPr>
            <w:tcW w:w="9071" w:type="dxa"/>
            <w:gridSpan w:val="2"/>
          </w:tcPr>
          <w:p w:rsidR="007F1A1A" w:rsidRDefault="007F1A1A" w:rsidP="007F1A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(в ред. </w:t>
            </w:r>
            <w:hyperlink r:id="rId7" w:history="1">
              <w:r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постановления</w:t>
              </w:r>
            </w:hyperlink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 города Комсомольска-на-Амуре от 18.03.2022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473-па)</w:t>
            </w:r>
          </w:p>
        </w:tc>
      </w:tr>
      <w:tr w:rsidR="007F1A1A" w:rsidTr="007F1A1A">
        <w:tc>
          <w:tcPr>
            <w:tcW w:w="1871" w:type="dxa"/>
          </w:tcPr>
          <w:p w:rsidR="007F1A1A" w:rsidRDefault="007F1A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Конечный результат реализации Программы</w:t>
            </w:r>
          </w:p>
        </w:tc>
        <w:tc>
          <w:tcPr>
            <w:tcW w:w="7200" w:type="dxa"/>
          </w:tcPr>
          <w:p w:rsidR="007F1A1A" w:rsidRDefault="007F1A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количество реализованных проектов по благоустройству дворовых территорий многоквартирных домов составит не менее 743 проектов;</w:t>
            </w:r>
          </w:p>
          <w:p w:rsidR="007F1A1A" w:rsidRDefault="007F1A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количество реализованных проектов по благоустройству общественных территорий составит не менее 22 проектов;</w:t>
            </w:r>
          </w:p>
          <w:p w:rsidR="007F1A1A" w:rsidRDefault="007F1A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количество реализованных проектов благоустройства мест массового отдыха населения (городских парков) составит не менее 2 проектов.</w:t>
            </w:r>
          </w:p>
        </w:tc>
      </w:tr>
    </w:tbl>
    <w:p w:rsidR="007F1A1A" w:rsidRDefault="007F1A1A" w:rsidP="007F1A1A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7F1A1A" w:rsidRPr="00CD3D8C" w:rsidRDefault="007F1A1A" w:rsidP="00CD3D8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sectPr w:rsidR="007F1A1A" w:rsidRPr="00CD3D8C" w:rsidSect="00341BE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5" w:h="16840"/>
      <w:pgMar w:top="1134" w:right="680" w:bottom="1134" w:left="1531" w:header="510" w:footer="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250B" w:rsidRDefault="00F8250B" w:rsidP="00F8250B">
      <w:pPr>
        <w:spacing w:after="0" w:line="240" w:lineRule="auto"/>
      </w:pPr>
      <w:r>
        <w:separator/>
      </w:r>
    </w:p>
  </w:endnote>
  <w:endnote w:type="continuationSeparator" w:id="0">
    <w:p w:rsidR="00F8250B" w:rsidRDefault="00F8250B" w:rsidP="00F825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1BEC" w:rsidRDefault="00341BEC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1BEC" w:rsidRDefault="00341BEC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1BEC" w:rsidRDefault="00341BEC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250B" w:rsidRDefault="00F8250B" w:rsidP="00F8250B">
      <w:pPr>
        <w:spacing w:after="0" w:line="240" w:lineRule="auto"/>
      </w:pPr>
      <w:r>
        <w:separator/>
      </w:r>
    </w:p>
  </w:footnote>
  <w:footnote w:type="continuationSeparator" w:id="0">
    <w:p w:rsidR="00F8250B" w:rsidRDefault="00F8250B" w:rsidP="00F825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1BEC" w:rsidRDefault="00341BEC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6395255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F8250B" w:rsidRPr="00392583" w:rsidRDefault="00F8250B">
        <w:pPr>
          <w:pStyle w:val="a5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392583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392583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392583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7F1A1A">
          <w:rPr>
            <w:rFonts w:ascii="Times New Roman" w:hAnsi="Times New Roman" w:cs="Times New Roman"/>
            <w:noProof/>
            <w:sz w:val="24"/>
            <w:szCs w:val="24"/>
          </w:rPr>
          <w:t>3</w:t>
        </w:r>
        <w:r w:rsidRPr="00392583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F8250B" w:rsidRDefault="00F8250B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1BEC" w:rsidRDefault="00341BEC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0AAB"/>
    <w:rsid w:val="001F79B3"/>
    <w:rsid w:val="00341BEC"/>
    <w:rsid w:val="00392583"/>
    <w:rsid w:val="004D2926"/>
    <w:rsid w:val="00744BE0"/>
    <w:rsid w:val="007D2CC6"/>
    <w:rsid w:val="007F1A1A"/>
    <w:rsid w:val="00874325"/>
    <w:rsid w:val="009C0AAB"/>
    <w:rsid w:val="00CD3D8C"/>
    <w:rsid w:val="00F825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D2C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D2CC6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F825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8250B"/>
  </w:style>
  <w:style w:type="paragraph" w:styleId="a7">
    <w:name w:val="footer"/>
    <w:basedOn w:val="a"/>
    <w:link w:val="a8"/>
    <w:uiPriority w:val="99"/>
    <w:unhideWhenUsed/>
    <w:rsid w:val="00F825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8250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D2C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D2CC6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F825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8250B"/>
  </w:style>
  <w:style w:type="paragraph" w:styleId="a7">
    <w:name w:val="footer"/>
    <w:basedOn w:val="a"/>
    <w:link w:val="a8"/>
    <w:uiPriority w:val="99"/>
    <w:unhideWhenUsed/>
    <w:rsid w:val="00F825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8250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DD9BC90E49CE645BCD61573F46824E878D9B0353632044B7380127019BC8C76AE9DA2018E48F38DB3BB18E68AF1B6334FA69C6979FCB54A7D3AA10262Dx7D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594</Words>
  <Characters>3391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Михалева Н.В.</dc:creator>
  <cp:lastModifiedBy>Кайгородцева А.Н.</cp:lastModifiedBy>
  <cp:revision>5</cp:revision>
  <cp:lastPrinted>2021-11-05T02:23:00Z</cp:lastPrinted>
  <dcterms:created xsi:type="dcterms:W3CDTF">2021-11-05T02:24:00Z</dcterms:created>
  <dcterms:modified xsi:type="dcterms:W3CDTF">2022-11-02T03:51:00Z</dcterms:modified>
</cp:coreProperties>
</file>